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23E2">
      <w:pPr>
        <w:pStyle w:val="ConsPlusNormal"/>
        <w:jc w:val="right"/>
        <w:outlineLvl w:val="0"/>
      </w:pPr>
      <w:bookmarkStart w:id="0" w:name="_GoBack"/>
      <w:bookmarkEnd w:id="0"/>
    </w:p>
    <w:p w:rsidR="00000000" w:rsidRDefault="002423E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2423E2">
      <w:pPr>
        <w:pStyle w:val="ConsPlusTitle"/>
        <w:jc w:val="center"/>
      </w:pPr>
    </w:p>
    <w:p w:rsidR="00000000" w:rsidRDefault="002423E2">
      <w:pPr>
        <w:pStyle w:val="ConsPlusTitle"/>
        <w:jc w:val="center"/>
      </w:pPr>
      <w:r>
        <w:t>ФЕДЕРАЛЬНАЯ СЛУЖБА ПО ТРУДУ И ЗАНЯТОСТИ</w:t>
      </w:r>
    </w:p>
    <w:p w:rsidR="00000000" w:rsidRDefault="002423E2">
      <w:pPr>
        <w:pStyle w:val="ConsPlusTitle"/>
        <w:jc w:val="center"/>
      </w:pPr>
    </w:p>
    <w:p w:rsidR="00000000" w:rsidRDefault="002423E2">
      <w:pPr>
        <w:pStyle w:val="ConsPlusTitle"/>
        <w:jc w:val="center"/>
      </w:pPr>
      <w:r>
        <w:t>ПРИКАЗ</w:t>
      </w:r>
    </w:p>
    <w:p w:rsidR="00000000" w:rsidRDefault="002423E2">
      <w:pPr>
        <w:pStyle w:val="ConsPlusTitle"/>
        <w:jc w:val="center"/>
      </w:pPr>
      <w:r>
        <w:t>от 20 апреля 2022 г. N 101</w:t>
      </w:r>
    </w:p>
    <w:p w:rsidR="00000000" w:rsidRDefault="002423E2">
      <w:pPr>
        <w:pStyle w:val="ConsPlusTitle"/>
        <w:jc w:val="center"/>
      </w:pPr>
    </w:p>
    <w:p w:rsidR="00000000" w:rsidRDefault="002423E2">
      <w:pPr>
        <w:pStyle w:val="ConsPlusTitle"/>
        <w:jc w:val="center"/>
      </w:pPr>
      <w:r>
        <w:t>ОБ УТВЕРЖДЕНИИ РУКОВОДСТВ</w:t>
      </w:r>
    </w:p>
    <w:p w:rsidR="00000000" w:rsidRDefault="002423E2">
      <w:pPr>
        <w:pStyle w:val="ConsPlusTitle"/>
        <w:jc w:val="center"/>
      </w:pPr>
      <w:r>
        <w:t>ПО СОБЛЮДЕНИЮ ОБЯЗАТЕЛЬНЫХ ТРЕБОВАНИЙ В СФЕРЕ СОЦИАЛЬНОГО</w:t>
      </w:r>
    </w:p>
    <w:p w:rsidR="00000000" w:rsidRDefault="002423E2">
      <w:pPr>
        <w:pStyle w:val="ConsPlusTitle"/>
        <w:jc w:val="center"/>
      </w:pPr>
      <w:r>
        <w:t>ОБСЛУЖИВАНИЯ И ОКАЗАНИЯ ГРАЖДАНАМ ГОСУДАРСТВЕННОЙ СОЦИАЛЬНОЙ</w:t>
      </w:r>
    </w:p>
    <w:p w:rsidR="00000000" w:rsidRDefault="002423E2">
      <w:pPr>
        <w:pStyle w:val="ConsPlusTitle"/>
        <w:jc w:val="center"/>
      </w:pPr>
      <w:r>
        <w:t>ПОМОЩИ В ВИДЕ ПРЕДОСТАВЛЕНИЯ СОЦИАЛЬНЫХ УСЛУГ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31 июля 2020 г. N 247-ФЗ "Об обязательных требованиях в Российской Федерации" (Собрание законодательства Российской Федерации, 2020, N 31, ст. 5007; 2021, N 24, ст. 418</w:t>
      </w:r>
      <w:r>
        <w:t xml:space="preserve">8) и </w:t>
      </w:r>
      <w:hyperlink r:id="rId7" w:history="1">
        <w:r>
          <w:rPr>
            <w:color w:val="0000FF"/>
          </w:rPr>
          <w:t>пунктом 5 части 3 статьи 46</w:t>
        </w:r>
      </w:hyperlink>
      <w:r>
        <w:t xml:space="preserve"> Федерального закона от 31 июля 2020 г. N 248-ФЗ "О государственном контроле (надзоре) и муниципальном ко</w:t>
      </w:r>
      <w:r>
        <w:t>нтроле в Российской Федерации" (Собрание законодательства Российской Федерации, 2020, N 31, ст. 5007; 2021, N 24, ст. 4188; N 27, ст. 5187; N 50, ст. 8415) приказываю: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1.1. </w:t>
      </w:r>
      <w:hyperlink w:anchor="Par31" w:tooltip="РУКОВОДСТВО" w:history="1">
        <w:r>
          <w:rPr>
            <w:color w:val="0000FF"/>
          </w:rPr>
          <w:t>Руководство</w:t>
        </w:r>
      </w:hyperlink>
      <w:r>
        <w:t xml:space="preserve"> по соблюдению обязательных требований в сфере социального обслуживания;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1.2. </w:t>
      </w:r>
      <w:hyperlink w:anchor="Par189" w:tooltip="РУКОВОДСТВО" w:history="1">
        <w:r>
          <w:rPr>
            <w:color w:val="0000FF"/>
          </w:rPr>
          <w:t>Руководство</w:t>
        </w:r>
      </w:hyperlink>
      <w:r>
        <w:t xml:space="preserve"> по соблюдению обязательных требований в сфере оказания гражданам государственной социальной помощи в виде предоставления социа</w:t>
      </w:r>
      <w:r>
        <w:t>льных услуг.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Федеральной службы по труду и занятости Д.А. Васильева.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Normal"/>
        <w:jc w:val="right"/>
      </w:pPr>
      <w:r>
        <w:t>Руководитель</w:t>
      </w:r>
    </w:p>
    <w:p w:rsidR="00000000" w:rsidRDefault="002423E2">
      <w:pPr>
        <w:pStyle w:val="ConsPlusNormal"/>
        <w:jc w:val="right"/>
      </w:pPr>
      <w:r>
        <w:t>М.Ю.ИВАНКОВ</w:t>
      </w:r>
    </w:p>
    <w:p w:rsidR="00000000" w:rsidRDefault="002423E2">
      <w:pPr>
        <w:pStyle w:val="ConsPlusNormal"/>
        <w:jc w:val="right"/>
      </w:pPr>
    </w:p>
    <w:p w:rsidR="00000000" w:rsidRDefault="002423E2">
      <w:pPr>
        <w:pStyle w:val="ConsPlusNormal"/>
        <w:jc w:val="right"/>
      </w:pPr>
    </w:p>
    <w:p w:rsidR="00000000" w:rsidRDefault="002423E2">
      <w:pPr>
        <w:pStyle w:val="ConsPlusNormal"/>
        <w:jc w:val="right"/>
      </w:pPr>
    </w:p>
    <w:p w:rsidR="00000000" w:rsidRDefault="002423E2">
      <w:pPr>
        <w:pStyle w:val="ConsPlusNormal"/>
        <w:jc w:val="right"/>
      </w:pPr>
    </w:p>
    <w:p w:rsidR="00000000" w:rsidRDefault="002423E2">
      <w:pPr>
        <w:pStyle w:val="ConsPlusNormal"/>
        <w:jc w:val="right"/>
      </w:pPr>
    </w:p>
    <w:p w:rsidR="00000000" w:rsidRDefault="002423E2">
      <w:pPr>
        <w:pStyle w:val="ConsPlusNormal"/>
        <w:jc w:val="right"/>
        <w:outlineLvl w:val="0"/>
      </w:pPr>
      <w:r>
        <w:t>Утверждено</w:t>
      </w:r>
    </w:p>
    <w:p w:rsidR="00000000" w:rsidRDefault="002423E2">
      <w:pPr>
        <w:pStyle w:val="ConsPlusNormal"/>
        <w:jc w:val="right"/>
      </w:pPr>
      <w:r>
        <w:t>приказом Федеральной службы</w:t>
      </w:r>
    </w:p>
    <w:p w:rsidR="00000000" w:rsidRDefault="002423E2">
      <w:pPr>
        <w:pStyle w:val="ConsPlusNormal"/>
        <w:jc w:val="right"/>
      </w:pPr>
      <w:r>
        <w:t>по труду и занятости</w:t>
      </w:r>
    </w:p>
    <w:p w:rsidR="00000000" w:rsidRDefault="002423E2">
      <w:pPr>
        <w:pStyle w:val="ConsPlusNormal"/>
        <w:jc w:val="right"/>
      </w:pPr>
      <w:r>
        <w:t>от 20 апреля</w:t>
      </w:r>
      <w:r>
        <w:t xml:space="preserve"> 2022 г. N 101</w:t>
      </w:r>
    </w:p>
    <w:p w:rsidR="00000000" w:rsidRDefault="002423E2">
      <w:pPr>
        <w:pStyle w:val="ConsPlusNormal"/>
        <w:jc w:val="right"/>
      </w:pPr>
    </w:p>
    <w:p w:rsidR="00000000" w:rsidRDefault="002423E2">
      <w:pPr>
        <w:pStyle w:val="ConsPlusTitle"/>
        <w:jc w:val="center"/>
      </w:pPr>
      <w:bookmarkStart w:id="1" w:name="Par31"/>
      <w:bookmarkEnd w:id="1"/>
      <w:r>
        <w:t>РУКОВОДСТВО</w:t>
      </w:r>
    </w:p>
    <w:p w:rsidR="00000000" w:rsidRDefault="002423E2">
      <w:pPr>
        <w:pStyle w:val="ConsPlusTitle"/>
        <w:jc w:val="center"/>
      </w:pPr>
      <w:r>
        <w:t>ПО СОБЛЮДЕНИЮ ОБЯЗАТЕЛЬНЫХ ТРЕБОВАНИЙ В СФЕРЕ</w:t>
      </w:r>
    </w:p>
    <w:p w:rsidR="00000000" w:rsidRDefault="002423E2">
      <w:pPr>
        <w:pStyle w:val="ConsPlusTitle"/>
        <w:jc w:val="center"/>
      </w:pPr>
      <w:r>
        <w:t>СОЦИАЛЬНОГО ОБСЛУЖИВАНИЯ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lastRenderedPageBreak/>
        <w:t>I. Введение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  <w:r>
        <w:t>Особенность социального обслуживания заключается в том, что социальные услуги оказываются лицам, которые, как правило, не в состоянии</w:t>
      </w:r>
      <w:r>
        <w:t xml:space="preserve"> самостоятельно улучшить условия жизнедеятельности в силу различных обстоятельств (состояние здоровья, отсутствие работы и средств к существованию, многодетность, пожилой возраст), социальные услуги направлены не просто на улучшение уровня жизнедеятельност</w:t>
      </w:r>
      <w:r>
        <w:t>и, а на устранение тех условий, которые значительно ухудшают или могут в ближайшее время ухудшить условия жизнедеятельности гражданина.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Социальное обслуживание должно основываться на соблюдении прав человека и уважении достоинства личности, носить гуманный характер и не допускать унижения чести и достоинства человека. Гуманный характер социального обслуживания выражается в особой заботе о </w:t>
      </w:r>
      <w:r>
        <w:t>тех людях, которые признаны нуждающимися в социальном обслуживании в связи с особыми жизненными обстоятельствами, например, такими как старческая немощность, инвалидность, малообеспеченность и т.п.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Поставщики социальных услуг обязаны исполнять порядок пред</w:t>
      </w:r>
      <w:r>
        <w:t>оставления социальных услуг, условия заключенного договора о предоставлении социальных услуг и проявлять уважительное отношение, корректность и внимательность в отношении получателя социальных услуг.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Данное Руководство разработано Федеральной службой по тр</w:t>
      </w:r>
      <w:r>
        <w:t>уду и занятости с целью предотвращения нарушений законодательства в сфере социального обслуживания и содержит рекомендации по соблюдению обязательных требований, касающихся ведения документации поставщиками социальных услуг, размещения и обновления информа</w:t>
      </w:r>
      <w:r>
        <w:t>ции о поставщике социальных услуг, в том числе на официальном сайте поставщика социальных услуг в информационно-телекоммуникационной сети "Интернет", порядка организации деятельности поставщиков социальных услуг, а также организации предоставления социальн</w:t>
      </w:r>
      <w:r>
        <w:t>ых услуг поставщиками социальных услуг.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II. Основные понятия, используемые в данном Руководстве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  <w:r>
        <w:t>Для целей настоящего Руководства используются следующие основные понятия: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1) социальное обслуживание граждан (далее - социальное обслуживание) - деятельность </w:t>
      </w:r>
      <w:r>
        <w:t>по предоставлению социальных услуг гражданам;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</w:t>
      </w:r>
      <w:r>
        <w:t>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</w:t>
      </w:r>
      <w:r>
        <w:t>и социальные услуги;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</w:t>
      </w:r>
      <w:r>
        <w:lastRenderedPageBreak/>
        <w:t>социальное обслуживание;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5) стандарт социальной услуги - основные требования к объе</w:t>
      </w:r>
      <w:r>
        <w:t>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6) система социального обслуживания, включающая: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федеральный орган исполнительной власти, осуществляющий функции по выраб</w:t>
      </w:r>
      <w:r>
        <w:t>отке и реализации государственной политики и нормативно-правовому регулированию в сфере социального обслуживания (Министерство труда и социальной защиты Российской Федерации);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- орган государственной власти субъекта Российской Федерации, уполномоченный на </w:t>
      </w:r>
      <w:r>
        <w:t>осуществление полномочий в сфере социального обслуживания;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организации социального обслуживания, находящиеся в ведении Министерства труда и социальной защиты Российской Федерации;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организации социального обслуживания, находящиеся в ведении субъекта Рос</w:t>
      </w:r>
      <w:r>
        <w:t>сийской Федерации (далее - организации социального обслуживания субъекта Российской Федерации);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</w:t>
      </w:r>
      <w:r>
        <w:t>оставляющие социальные услуги;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индивидуальных предпринимателей, осуществляющих социальное обслуживание.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III. Основные нормативные правовые акты в сфере социального обслуживания, содержащие обязательные требования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  <w:r>
        <w:t>Основным нормативным правовым актом Рос</w:t>
      </w:r>
      <w:r>
        <w:t xml:space="preserve">сийской Федерации в сфере социального обслуживания, содержащим обязательные требования, является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28 декабря 2013 г. </w:t>
      </w:r>
      <w:r>
        <w:t>N 442-ФЗ "Об основах социального обслуживания граждан в Российской Федерации".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Поставщики социальных услуг обязаны соблюдать обязательные требования, установленные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</w:t>
      </w:r>
      <w:r>
        <w:t xml:space="preserve">о-телекоммуникационной сети "Интернет",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ноября 2014 г. N 940н </w:t>
      </w:r>
      <w:r>
        <w:t xml:space="preserve">"Об утверждении Правил организации деятельности организаций социального обслуживания, их структурных подразделений",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</w:t>
      </w:r>
      <w:r>
        <w:t>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</w:t>
      </w:r>
      <w:r>
        <w:t xml:space="preserve"> (в том числе содержания указанной информации и формы ее предоставления)".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Поставщики социальных услуг также руководствуются в своей деятельности нормативными правовыми актами субъекта Российской Федерации в сфере социального обслуживания, на </w:t>
      </w:r>
      <w:r>
        <w:lastRenderedPageBreak/>
        <w:t>территории ко</w:t>
      </w:r>
      <w:r>
        <w:t xml:space="preserve">торого они осуществляют свою деятельность. Нормативными правовыми актами субъектов Российской Федерации в сфере социального обслуживания, разработанными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Федерации", утверждаются: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нормативы штатной численности организаций социального обслуживания субъекта Российской</w:t>
      </w:r>
      <w:r>
        <w:t xml:space="preserve"> Федерации при предоставлении социальных услуг указанными организациями;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нормативы обеспечения мягким инвентарем организаций социального обслуживания субъекта Российской Федерации при предоставлении социальных услуг указанными организациями;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нормативы обеспечения площадью жилых помещений организаций социального обслуживания субъекта Российской Федерации при предоставлении социальных услуг указанными организациями;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нормы питания в организациях социального обслуживания субъекта Российской Фе</w:t>
      </w:r>
      <w:r>
        <w:t>дерации;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порядок предоставления социальных услуг поставщиками социальных услуг;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порядок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предельная величина среднедушевого дохода для предоста</w:t>
      </w:r>
      <w:r>
        <w:t>вления социальных услуг бесплатно;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размер платы за предоставление социальных услуг и порядок ее взимания.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Федеральной службой по труду и занятости также разработан и размещен на официальном сайте Роструда Перечень актов, содержащих обязательные требовани</w:t>
      </w:r>
      <w:r>
        <w:t>я, соблюдение которых оценивается при проведении мероприятий по федеральному государственному контролю (надзору) в сфере социального обслуживания.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 xml:space="preserve">IV. Рекомендации по соблюдению обязательных требований в части ведения документации поставщиками социальных </w:t>
      </w:r>
      <w:r>
        <w:t>услуг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  <w:r>
        <w:t>Основная документация поставщиков социальных услуг может включать в себя: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1) устав;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2) положения об отделениях;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3) штатное расписание с указанием наименования должностей персонала и его численности;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4) правила, инструкции, методики, в том числе: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п</w:t>
      </w:r>
      <w:r>
        <w:t xml:space="preserve">равила внутреннего трудового распорядка должны определять режим работы учреждения, порядок действия его структурных подразделений и их взаимодействия между собой при оказании </w:t>
      </w:r>
      <w:r>
        <w:lastRenderedPageBreak/>
        <w:t>социальных услуг;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правила поведения получателей социальных услуг должны определ</w:t>
      </w:r>
      <w:r>
        <w:t>ять их права и обязанности как клиентов учреждения, характер их взаимоотношений с обслуживающим персоналом и между собой, степень ответственности за возможные нарушения режима учреждения;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должностные инструкции специалистов, устанавливающие их обязанност</w:t>
      </w:r>
      <w:r>
        <w:t>и, права, ответственность за оказываемые социальные услуги, требования к образованию, квалификации, профессиональной подготовке, деловым и моральным качествам, к соблюдению принципов гуманности, справедливости, объективности и доброжелательности по отношен</w:t>
      </w:r>
      <w:r>
        <w:t>ию к обслуживаемым гражданам, необходимости проявлять к ним максимальную чуткость, вежливость, выдержку, предусмотрительность, учитывать их физическое и психическое состояние, а также требования этики взаимоотношений с клиентами и их социальным окружением;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5) документацию на специальное и табельное техническое оснащение (оборудование, аппаратуру и приборы).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Документация (паспорта, технические описания, инструкции по эксплуатации, формуляры и др.) на имеющееся специальное и табельное техническое оснащение (о</w:t>
      </w:r>
      <w:r>
        <w:t>борудование, аппаратуру и приборы) предназначена для обеспечения грамотной и эффективной эксплуатации, обслуживания, поддержания в работоспособном состоянии, своевременного выявления и устранения неисправностей, ремонта и замены;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6) документы, связанные с </w:t>
      </w:r>
      <w:r>
        <w:t>социальным обслуживанием в учреждении: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- личные дела получателей социальных услуг.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</w:t>
      </w:r>
      <w:r>
        <w:t>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</w:t>
      </w:r>
      <w:r>
        <w:t>сть социальных услуг в случае, если они предоставляются за плату или частичную плату.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Состав документации к</w:t>
      </w:r>
      <w:r>
        <w:t>онкретного поставщика социальных услуг может быть уточнен в зависимости от типа организации социального обслуживания, специфики обслуживаемых категорий населения, характера предоставляемых услуг.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V. Рекомендации по соблюдению обязательных требований в части размещения и обновления информации о поставщике социальных услуг на информационных стендах в помещениях поставщиков социальных услуг, в средствах массовой информации, в сети "Интернет", в том чи</w:t>
      </w:r>
      <w:r>
        <w:t>сле на официальном сайте организации социального обслуживания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  <w:r>
        <w:t>Поставщики социальных услуг обеспечивают открытость и доступность информации: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</w:t>
      </w:r>
      <w:r>
        <w:t>име и графике работы, контактных телефонах и адресах электронной почты;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фамилии, имена, отчест</w:t>
      </w:r>
      <w:r>
        <w:t>ва и должности руководителей структурных подразделений, положения о структурных подразделениях (при наличии);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места нахождения обособленных структурных подразделений;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адре</w:t>
      </w:r>
      <w:r>
        <w:t>са электронной почты структурных подразделений (при наличии);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г) о персональном составе работников (с указанием с их согласия уровня образования</w:t>
      </w:r>
      <w:r>
        <w:t>, квалификации и опыта работы);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</w:t>
      </w:r>
      <w:r>
        <w:t>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е) о перечне предоставляемых </w:t>
      </w:r>
      <w:r>
        <w:t>социальных услуг по видам социальных услуг и формам социального обслуживания;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</w:t>
      </w:r>
      <w:r>
        <w:t>тавлении социальных услуг бесплатно и за плату;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</w:t>
      </w:r>
      <w:r>
        <w:t xml:space="preserve">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к) о количестве свободных мест для при</w:t>
      </w:r>
      <w:r>
        <w:t xml:space="preserve">ема получателей социальных услуг по формам </w:t>
      </w:r>
      <w:r>
        <w:lastRenderedPageBreak/>
        <w:t>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</w:t>
      </w:r>
      <w:r>
        <w:t>я за счет средств физических и (или) юридических лиц;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</w:t>
      </w:r>
      <w:r>
        <w:t>ких лиц;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м) о показателях, характеризующих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</w:t>
      </w:r>
      <w:r>
        <w:t>альных) услуг в социальной сфере);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н)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о) о финансово-хозяйственной деятельно</w:t>
      </w:r>
      <w:r>
        <w:t>сти (с приложением электронного образа плана финансово-хозяйственной деятельности);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</w:t>
      </w:r>
      <w:r>
        <w:t>а документов);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р)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с) о проведении независимой оценки качества оказания услуг организациями социального об</w:t>
      </w:r>
      <w:r>
        <w:t>служивания;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т)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Указанная информация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Пользователю официального сайта предоставляется наглядная</w:t>
      </w:r>
      <w:r>
        <w:t xml:space="preserve"> информация о структуре официального сайта, включающая в себя ссылку на официальные сайты органа государственной власти субъекта Российской Федерации, осуществляющего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полномочия в сфере социального обслуживания, и Министерства труда и социальной защиты Российской Федерации.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Инф</w:t>
      </w:r>
      <w:r>
        <w:t xml:space="preserve">ормация размещается на официальном сайте в текстовой и (или) табличной формах, а также в форме электронного образа копий документов. При размещении информации на </w:t>
      </w:r>
      <w:r>
        <w:lastRenderedPageBreak/>
        <w:t>официальном сайте и ее обновлении обеспечивается соблюдение требований законодательства Россий</w:t>
      </w:r>
      <w:r>
        <w:t>ской Федерации о персональных данных.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Размещенные на офиц</w:t>
      </w:r>
      <w:r>
        <w:t>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VI. Рекомендации по соблюдению обязательных требований в части порядка организации деятельности поставщиков социальных услуг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  <w:r>
        <w:t>П</w:t>
      </w:r>
      <w:r>
        <w:t>оставщики социальных услуг обязаны: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2) предост</w:t>
      </w:r>
      <w:r>
        <w:t xml:space="preserve">авлять срочные социальные услуги в соответствии со </w:t>
      </w:r>
      <w:hyperlink r:id="rId14" w:history="1">
        <w:r>
          <w:rPr>
            <w:color w:val="0000FF"/>
          </w:rPr>
          <w:t>статьей 21</w:t>
        </w:r>
      </w:hyperlink>
      <w:r>
        <w:t xml:space="preserve"> Федерального закона от 28 декабря 2013 г. N 442-ФЗ "Об основах социального </w:t>
      </w:r>
      <w:r>
        <w:t>обслуживания граждан в Российской Федерации";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3)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</w:t>
      </w:r>
      <w:r>
        <w:t>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4) использовать информацию о получателях социальных услуг в соответствии с установленными законодательством Российской Федерации о</w:t>
      </w:r>
      <w:r>
        <w:t xml:space="preserve"> персональных данных требованиями о защите персональных данных;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5)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6) осуществлять социальное сопровождение в соответствии</w:t>
      </w:r>
      <w:r>
        <w:t xml:space="preserve">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7</w:t>
      </w:r>
      <w:r>
        <w:t>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8) предоставлять получателя</w:t>
      </w:r>
      <w:r>
        <w:t>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9) выделять супругам, проживающим в организации социального обслуживания, </w:t>
      </w:r>
      <w:r>
        <w:lastRenderedPageBreak/>
        <w:t>изолир</w:t>
      </w:r>
      <w:r>
        <w:t>ованное жилое помещение для совместного проживания;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10)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</w:t>
      </w:r>
      <w:r>
        <w:t>лями, а также родственниками и другими лицами в дневное и вечернее время;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11) обеспечивать сохранность личных вещей и ценностей получателей социальных услуг.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Поставщики социальных услуг при оказании социальных услуг не вправе: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1) ограничивать права, свобод</w:t>
      </w:r>
      <w:r>
        <w:t>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2) применять физическое или психологическое насилие в отношении получателей социальных услуг, допускать их оскорбление, </w:t>
      </w:r>
      <w:r>
        <w:t>грубое обращение с ними;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При предоставлени</w:t>
      </w:r>
      <w:r>
        <w:t>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1) надлежащий уход;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3) </w:t>
      </w:r>
      <w:r>
        <w:t>соблюдение требований и правил пожарной безопасности;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4) соблюдение требований государственных санитарно-эпидемиологических правил и нормативов;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5) содействие социализации, активному образу жизни, сохранению пребывания получателя социальных услуг в привычн</w:t>
      </w:r>
      <w:r>
        <w:t>ой благоприятной среде (его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в стационарной и полустационарной формах, предназначенных для о</w:t>
      </w:r>
      <w:r>
        <w:t xml:space="preserve">казания социальных услуг лицам пожилого возраста, лицам с ограниченными возможностями здоровья и инвалидам, установлены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</w:t>
      </w:r>
      <w:r>
        <w:t>го санитарного врача Российской Федерации от 24 декабря 2020 г. N 44 "Об утверждении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</w:t>
      </w:r>
      <w:r>
        <w:t>х субъектов, осуществляющих продажу товаров, выполнение работ и оказание услуг" (Зарегистрировано в Минюсте России 30 декабря 2020 г. N 61953).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lastRenderedPageBreak/>
        <w:t>Санитарно-эпидемиологические требования к устройству, содержанию и организации режима работы организаций для дет</w:t>
      </w:r>
      <w:r>
        <w:t xml:space="preserve">ей-сирот и детей, оставшихся без попечения родителей, установлены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</w:t>
      </w:r>
      <w:r>
        <w:t>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Министерстве юстиции Российской Федерации 18 декабря</w:t>
      </w:r>
      <w:r>
        <w:t xml:space="preserve"> 2020 г., регистрационный N 61573).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</w:t>
      </w:r>
      <w:r>
        <w:t xml:space="preserve"> должностям.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</w:t>
      </w:r>
      <w:r>
        <w:t xml:space="preserve"> им решений определяются уставом организации социального обслуживания в соответствии с законодательством Российской Федерации.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VII. Рекомендации по соблюдению обязательных требований в части организации предоставления социальных услуг поставщиками социаль</w:t>
      </w:r>
      <w:r>
        <w:t>ных услуг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  <w:r>
        <w:t>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Социальные услуги в полустационарной форме предоставляются их получателям организацией социального</w:t>
      </w:r>
      <w:r>
        <w:t xml:space="preserve"> обслуживания в определенное время суток.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</w:t>
      </w:r>
      <w:r>
        <w:t>оциального обслуживания.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Получатели социальных услуг в стационарной форме обеспечиваются жилыми помещениями, а также помещениями для предоставления всех видов социальных услуг, предусмотренных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9" w:history="1">
        <w:r>
          <w:rPr>
            <w:color w:val="0000FF"/>
          </w:rPr>
          <w:t>7 статьи 20</w:t>
        </w:r>
      </w:hyperlink>
      <w:r>
        <w:t xml:space="preserve"> Федерального закона от 28 декабря 2013 г. N 442-ФЗ "Об о</w:t>
      </w:r>
      <w:r>
        <w:t>сновах социального обслуживания граждан в Российской Федерации".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Таким образом, поставщики социальных услуг в стационарной форме должны предоставить помещения для предоставления социально-бытовых, социально-медицинских, социально-психологических, социально</w:t>
      </w:r>
      <w:r>
        <w:t>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При предоставлении социальных услуг</w:t>
      </w:r>
      <w:r>
        <w:t xml:space="preserve"> в полустационарной форме или в стационарной форме поставщиками социальных услуг должны быть обеспечены: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</w:t>
      </w:r>
      <w:r>
        <w:t xml:space="preserve">слугами, </w:t>
      </w:r>
      <w:r>
        <w:lastRenderedPageBreak/>
        <w:t>предоставляемыми такой организацией.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Сопровождение осуществляется работником организации социального обслуживания при перемещении внутри организации, при входе и выходе из организации, при подъеме и спуске с лестницы, при посещении столовой, буфет</w:t>
      </w:r>
      <w:r>
        <w:t>а и в других ситуациях, когда получатель социальных услуг нуждается в таком сопровождении;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</w:t>
      </w:r>
      <w:r>
        <w:t>е для передвижения в креслах-колясках), для отдыха в сидячем положении, а также доступное размещение оборудования и носителей информации.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Особое значение данный вопрос приобретает для лиц, передвигающихся в креслах-колясках. С целью реализации получателями</w:t>
      </w:r>
      <w:r>
        <w:t xml:space="preserve"> социальных услуг возможности самостоятельного передвижения по территории организации социального обслуживания помещения организации должны отвечать определенным требованиям. Так, для инвалидов, передвигающихся на кресле-коляске, необходимы достаточная шир</w:t>
      </w:r>
      <w:r>
        <w:t>ина коридоров, дверных проемов, места для разворота коляски, отсутствие порогов и иных резких перепадов высоты. Места, где такие перепады имеются, должны быть оборудованы пандусами, подъемниками, передвижение с этажа на этаж должно осуществляться при помощ</w:t>
      </w:r>
      <w:r>
        <w:t>и специально оборудованных лифтов, подъемников. Для лиц с нарушениями опорно-двигательного аппарата, но передвигающихся без кресла-коляски, большое значение имеет уклон лестницы, определенная высота перил, не скользкое покрытие пола. Для лиц с нарушением з</w:t>
      </w:r>
      <w:r>
        <w:t>рения (слепых и слабовидящих) ступени лестницы должны иметь контрастное выделение краев, коридоры и лестницы должны иметь ограничительные бортики и т.д. Санитарные комнаты оборудуются поручнями и иными специальными приспособлениями - автоматическим спуском</w:t>
      </w:r>
      <w:r>
        <w:t xml:space="preserve"> воды, сенсорными смесителями и сушилками для рук и т.д. Вся необходимая информация размещается на расстоянии, с которого она может быть наиболее эффективно визуально воспринята, оборудование располагается в зоне досягаемости для лиц, перемещающихся в крес</w:t>
      </w:r>
      <w:r>
        <w:t>лах-колясках, и т.д. При размещении и выборе характера исполнения элементов информационного обеспечения должны быть учтены углы поля наблюдения, удобные для восприятия визуальной информации; ясное начертание и контрастность, а при необходимости - рельефнос</w:t>
      </w:r>
      <w:r>
        <w:t>ть изображения; зоны досягаемости для тактильной трости; исключение помех восприятию звуковой и визуальной информации: бликование указателей и знаков, слепящее освещение, совмещение зон действия различных акустических источников, акустическая тень и т.п.;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</w:t>
      </w:r>
      <w:r>
        <w:t>территории такой организации, а также допуск тифлосурдопереводчика, допуск собак-проводников;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</w:t>
      </w:r>
      <w:r>
        <w:t>анием русского жестового языка (сурдоперевода), допуск сурдопереводчика.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Поставщики социальных услуг предоставляют социальные услуги в соответствии с Порядком предоставления социальных услуг, утвержденным нормативным правовым актом </w:t>
      </w:r>
      <w:r>
        <w:lastRenderedPageBreak/>
        <w:t>субъекта Российской Феде</w:t>
      </w:r>
      <w:r>
        <w:t>рации, обязательным для исполнения поставщиками социальных услуг.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1) наименование социальной услуги;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2) стандарт социальной услуги;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5) перечень документов, необходимых для пред</w:t>
      </w:r>
      <w:r>
        <w:t>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</w:t>
      </w:r>
      <w:r>
        <w:t>м социальной услуги по собственной инициативе.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Стандарт социальной услуги в свою очередь включает в себя: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1) описание социальной услуги, в том числе ее объем;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2) сроки предоставления социальной услуги;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3) подушевой норматив финансирования социальной услуги</w:t>
      </w:r>
      <w:r>
        <w:t>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</w:t>
      </w:r>
      <w:r>
        <w:t>ти.</w:t>
      </w: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ind w:firstLine="540"/>
        <w:jc w:val="both"/>
      </w:pPr>
    </w:p>
    <w:p w:rsidR="00000000" w:rsidRDefault="002423E2">
      <w:pPr>
        <w:pStyle w:val="ConsPlusNormal"/>
        <w:jc w:val="right"/>
        <w:outlineLvl w:val="0"/>
      </w:pPr>
      <w:r>
        <w:t>Утверждено</w:t>
      </w:r>
    </w:p>
    <w:p w:rsidR="00000000" w:rsidRDefault="002423E2">
      <w:pPr>
        <w:pStyle w:val="ConsPlusNormal"/>
        <w:jc w:val="right"/>
      </w:pPr>
      <w:r>
        <w:t>приказом Федеральной службы</w:t>
      </w:r>
    </w:p>
    <w:p w:rsidR="00000000" w:rsidRDefault="002423E2">
      <w:pPr>
        <w:pStyle w:val="ConsPlusNormal"/>
        <w:jc w:val="right"/>
      </w:pPr>
      <w:r>
        <w:t>по труду и занятости</w:t>
      </w:r>
    </w:p>
    <w:p w:rsidR="00000000" w:rsidRDefault="002423E2">
      <w:pPr>
        <w:pStyle w:val="ConsPlusNormal"/>
        <w:jc w:val="right"/>
      </w:pPr>
      <w:r>
        <w:t>от 20 апреля 2022 г. N 101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Title"/>
        <w:jc w:val="center"/>
      </w:pPr>
      <w:bookmarkStart w:id="2" w:name="Par189"/>
      <w:bookmarkEnd w:id="2"/>
      <w:r>
        <w:t>РУКОВОДСТВО</w:t>
      </w:r>
    </w:p>
    <w:p w:rsidR="00000000" w:rsidRDefault="002423E2">
      <w:pPr>
        <w:pStyle w:val="ConsPlusTitle"/>
        <w:jc w:val="center"/>
      </w:pPr>
      <w:r>
        <w:t>ПО СОБЛЮДЕНИЮ ОБЯЗАТЕЛЬНЫХ ТРЕБОВАНИЙ В СФЕРЕ ОКАЗАНИЯ</w:t>
      </w:r>
    </w:p>
    <w:p w:rsidR="00000000" w:rsidRDefault="002423E2">
      <w:pPr>
        <w:pStyle w:val="ConsPlusTitle"/>
        <w:jc w:val="center"/>
      </w:pPr>
      <w:r>
        <w:t>ГРАЖДАНАМ ГОСУДАРСТВЕННОЙ СОЦИАЛЬНОЙ ПОМОЩИ В ВИДЕ</w:t>
      </w:r>
    </w:p>
    <w:p w:rsidR="00000000" w:rsidRDefault="002423E2">
      <w:pPr>
        <w:pStyle w:val="ConsPlusTitle"/>
        <w:jc w:val="center"/>
      </w:pPr>
      <w:r>
        <w:t>ПРЕДОСТАВЛЕНИЯ СОЦИАЛЬНЫХ УСЛУГ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I. Введение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Normal"/>
        <w:ind w:firstLine="540"/>
        <w:jc w:val="both"/>
      </w:pPr>
      <w:r>
        <w:t xml:space="preserve">Государственная социальная помощь оказывается в целях 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</w:t>
      </w:r>
      <w:r>
        <w:t>установленного в соответствующем субъекте Российской Федерации, адресного использования бюджетных средств, усиления адресности социальной поддержки нуждающихся граждан, создания необходимых условий для обеспечения всеобщей доступности и общественно приемле</w:t>
      </w:r>
      <w:r>
        <w:t>мого качества социальных услуг, снижения уровня социального неравенства, повышения доходов населения.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Данное Руководство разработано Федеральной службой по труду и занятости с целью предотвращения нарушений законодательства в сфере оказания гражданам госуд</w:t>
      </w:r>
      <w:r>
        <w:t>арственной социальной помощи в виде предоставления социальных услуг и содержит рекомендации по соблюдению обязательных требований, касающихся предоставления следующих социальных услуг, включенных в набор социальных услуг: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1) предоставление при наличии меди</w:t>
      </w:r>
      <w:r>
        <w:t>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</w:t>
      </w:r>
      <w:r>
        <w:t>к товаров, работ, услуг для обеспечения государственных и муниципальных нужд;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II. Основные понятия, используемые в данном Руково</w:t>
      </w:r>
      <w:r>
        <w:t>дстве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Normal"/>
        <w:ind w:firstLine="540"/>
        <w:jc w:val="both"/>
      </w:pPr>
      <w:r>
        <w:t>Для целей настоящего Руководства используются следующие основные понятия: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1) государственная социальная помощь - предоставление малоимущим семьям, малоимущим одиноко проживающим гражданам, а также иным категориям граждан, указанным в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от 17 июля 1999 г. N 178-ФЗ "О государственной социальной помощи" (далее - Федеральный закон "О государственной социальной помощи"), соци</w:t>
      </w:r>
      <w:r>
        <w:t>альных пособий, социальных доплат к пенсии, субсидий, социальных услуг и жизненно необходимых товаров;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2) набор социальных услуг - перечень социальных услуг, предоставляемых отдельным категориям граждан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III. Основные нормативные правовые акты в сфере оказания гражданам государственной социальной помощи в виде предостав</w:t>
      </w:r>
      <w:r>
        <w:t>ления социальных услуг, содержащие обязательные требования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Normal"/>
        <w:ind w:firstLine="540"/>
        <w:jc w:val="both"/>
      </w:pPr>
      <w:r>
        <w:t xml:space="preserve">Основным нормативным правовым актом Российской Федерации в сфере оказания гражданам государственной социальной помощи, содержащим обязательные требования, является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"О государственной социальной помощи".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Контролируемые лица обязаны соблюдать обязательные требования, установленные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N 929н, </w:t>
      </w:r>
      <w:r>
        <w:lastRenderedPageBreak/>
        <w:t>Министерства здравоохранения Российской Федерации N 1345н от 21 декабря 2020 г. "</w:t>
      </w:r>
      <w:r>
        <w:t>Об утверждении Порядка предоставления набора социальных услуг отдельным категориям граждан" (Зарегистрирован в Министерстве юстиции Российской Федерации 11 мая 2021 г., регистрационный N 63365).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Федеральной службой по труду и занятости также разработан и р</w:t>
      </w:r>
      <w:r>
        <w:t>азмещен на официальном сайте Роструда Перечень актов, содержащих обязательные требования, соблюдение которых оценивается при проведении мероприятий по федеральному государственному контролю (надзору) за деятельностью по оказанию гражданам государственной с</w:t>
      </w:r>
      <w:r>
        <w:t>оциальной помощи в виде предоставления социальных услуг.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IV. Рекомендации по соблюдению обязательных требований в части соблюдения прав граждан на получение государственной социальной помощи в виде набора социальных услуг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 право на получение государственной социальной помощи в виде набора социальных услуг имеют следующи</w:t>
      </w:r>
      <w:r>
        <w:t>е категории граждан: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1) инвалиды войны;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2) участники Великой Отечественной войны;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3) ветераны боевых действий из числа лиц, указанных в </w:t>
      </w:r>
      <w:hyperlink r:id="rId2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6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г. N 5-ФЗ "О ветеранах";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4) военнослужащие, проходившие военн</w:t>
      </w:r>
      <w:r>
        <w:t>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</w:t>
      </w:r>
      <w:r>
        <w:t>казанный период;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5) лица, награжденные знаком "Жителю блокадного Ленинграда", лица, награжденные знаком "Житель осажденного Севастополя";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6) лица, работавшие в период Великой Отечественной войны на объектах противовоздушной обороны, местной противовоздушно</w:t>
      </w:r>
      <w:r>
        <w:t>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</w:t>
      </w:r>
      <w:r>
        <w:t>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</w:t>
      </w:r>
      <w:r>
        <w:t>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8) инвалиды;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lastRenderedPageBreak/>
        <w:t>9) дети-инв</w:t>
      </w:r>
      <w:r>
        <w:t>алиды.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При предоставлении социальных услуг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</w:t>
      </w:r>
      <w:r>
        <w:t>а также на междугородном транспорте к месту лечения и обратно для сопровождающего их лица.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V. Рекомендации по соблюдению обязательных требований при предоставлении гражданам социальных услуг в части обеспечения санаторно-курортным лечением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Normal"/>
        <w:ind w:firstLine="540"/>
        <w:jc w:val="both"/>
      </w:pPr>
      <w:r>
        <w:t>Обеспечение са</w:t>
      </w:r>
      <w:r>
        <w:t>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Федерации, определенные в соответствии в соотве</w:t>
      </w:r>
      <w:r>
        <w:t xml:space="preserve">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 и услуг для обеспечения государственных и муниц</w:t>
      </w:r>
      <w:r>
        <w:t>ипальных нужд" (далее - санаторно-курортные организации).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Санаторно-курортное лечение может предоставляться также и в виде предоставления медицинской помощи (без питания и проживания) на основании заявления гражданина.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Организация приобретения путевок на с</w:t>
      </w:r>
      <w:r>
        <w:t>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</w:t>
      </w:r>
      <w:r>
        <w:t>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</w:t>
      </w:r>
      <w:r>
        <w:t>учае их передачи на основании соглашений, заключенных между Министерством труда и социальной защиты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Отбор и направление на санаторн</w:t>
      </w:r>
      <w:r>
        <w:t xml:space="preserve">о-курортное лечение граждан осуществляются с учетом медицинских показаний и медицинских противопоказаний в порядке, установленном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</w:t>
      </w:r>
      <w:r>
        <w:t>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</w:t>
      </w:r>
      <w:r>
        <w:t>онный N 6189), с изменениями, внесенными приказами Министерства здравоохранения и социального развития Российской Федерации от 9 января 2007 г. N 3 (зарегистрирован Министерством юстиции Российской Федерации 8 февраля 2007 г., регистрационный N 8908), от 2</w:t>
      </w:r>
      <w:r>
        <w:t>4 декабря 2007 г. N 794 (зарегистрирован Министерством юстиции Российской Федерации 17 января 2008 г., регистрационный N 10904), от 24 декабря 2008 г. N 763н (зарегистрирован Министерством юстиции Российской Федерации 20 января 2009 г., регистрационный N 1</w:t>
      </w:r>
      <w:r>
        <w:t xml:space="preserve">3129), от 23 июля 2010 г. N 545н (зарегистрирован Министерством юстиции Российской Федерации 20 августа 2010 г., регистрационный N 18209) и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</w:t>
      </w:r>
      <w:r>
        <w:t>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lastRenderedPageBreak/>
        <w:t xml:space="preserve">В соответствии со </w:t>
      </w:r>
      <w:hyperlink r:id="rId30" w:history="1">
        <w:r>
          <w:rPr>
            <w:color w:val="0000FF"/>
          </w:rPr>
          <w:t>статьей 6.2</w:t>
        </w:r>
      </w:hyperlink>
      <w:r>
        <w:t xml:space="preserve"> Федерального закона "О государственной социальной помощи" длительность санаторно-курортного лечения в рамках предоставляемого гражданам набора социальных услуг в санаторно-курортной орган</w:t>
      </w:r>
      <w:r>
        <w:t>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Санаторно-курортная путевка на бумажном носителе является документом строгой отчетности.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Граждане</w:t>
      </w:r>
      <w:r>
        <w:t xml:space="preserve"> при наличии медицинских показаний и отсутствии медицинских противопоказаний для санаторно-курортного лечения получают в медицинской организации по месту жительства справку для получения санаторно-курортной путевки по </w:t>
      </w:r>
      <w:hyperlink r:id="rId31" w:history="1">
        <w:r>
          <w:rPr>
            <w:color w:val="0000FF"/>
          </w:rPr>
          <w:t>форме N 070/у</w:t>
        </w:r>
      </w:hyperlink>
      <w:r>
        <w:t>, утвержденной приказом Министерства здравоохранения Российской Федерации от 15 декабря 2014 г. N 834н.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При наличии справки для получения санаторно-курортной путе</w:t>
      </w:r>
      <w:r>
        <w:t>вки граждане обращаются с заявлением о предоставлении санаторно-курортной путевки в территориальный орган Фонда социального страхования Российской Федерации (далее - территориальные органы Фонда) по месту получения ежемесячной денежной выплаты либо в уполн</w:t>
      </w:r>
      <w:r>
        <w:t>омоченный орган.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Заявление о предоставлении санаторно-курортной путевки подается лично, по почте, через многофункциональный центр предоставления государственных и муниципальных услуг (при наличии государственной услуги в соглашениях о взаимодействии, заклю</w:t>
      </w:r>
      <w:r>
        <w:t>ченных между многофункциональными центрами и территориальными органами Фонда либо уполномоченными органами, предоставляющими государственные услуги) (далее - многофункциональный центр, соглашения о взаимодействии), в письменной форме или в форме электронно</w:t>
      </w:r>
      <w:r>
        <w:t>го документа с использованием информационно-телекоммуникационных сетей общего пользования, в том числе сети Интернет.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Заявление о предоставлении санаторно-курортной путевки недееспособного гражданина может быть подано законным или уполномоченным представит</w:t>
      </w:r>
      <w:r>
        <w:t>елем.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Очередное заявление о предоставлении путевки подается гражданином после обеспечения его путевкой на санаторно-курортное лечение по ранее поданному заявлению.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В случае, если граждане, проживающие в организациях социального обслуживания, предоставляющи</w:t>
      </w:r>
      <w:r>
        <w:t>х социальные услуги в стационарной форме, не смогут самостоятельно обратиться с заявлением о предоставлении санаторно-курортной путевки в территориальный орган Фонда либо в уполномоченный орган, администрация названного учреждения оказывает им содействие в</w:t>
      </w:r>
      <w:r>
        <w:t xml:space="preserve"> получении санаторно-курортной путевки.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Территориальный орган Фонда либо уполномоченный орган не позднее 10 дней со дня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</w:t>
      </w:r>
      <w:r>
        <w:t xml:space="preserve">ставлено в форме электронного документа) о регистрации его заявления с указанием даты </w:t>
      </w:r>
      <w:r>
        <w:lastRenderedPageBreak/>
        <w:t>регистрации и регистрационного номера.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Территориальный орган Фонда либо уполномоченный орган заблаговременно, но не позднее чем за 18 календарных дней (для детей-инвалидо</w:t>
      </w:r>
      <w:r>
        <w:t>в, инвалидов с заболеваниями и последствиями травм спинного и головного мозга - за 21 календарный день) до даты заезда в санаторно-курортную организацию, выдает гражданину санаторно-курортную путевку в соответствии с его заявлением и справкой для их получе</w:t>
      </w:r>
      <w:r>
        <w:t>ния.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Санаторно-курортная путевка предоставляется при наличии действующей медицинской справки и в соответствии с датой подачи гражданином заявления о предоставлении санаторно-курортной путевки.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Санаторно-курортная путевка выдается на бумажном носителе в зап</w:t>
      </w:r>
      <w:r>
        <w:t>олненном виде с печатью территориального органа Фонда или уполномоченного органа с отметкой: "Оплачена за счет средств федерального бюджета и продаже не подлежит".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Граждане после получения санаторно-курортной путевки, но не ранее чем за 2 календарных месяц</w:t>
      </w:r>
      <w:r>
        <w:t xml:space="preserve">а до начала срока ее действия, обязаны получить санаторно-курортную </w:t>
      </w:r>
      <w:hyperlink r:id="rId32" w:history="1">
        <w:r>
          <w:rPr>
            <w:color w:val="0000FF"/>
          </w:rPr>
          <w:t>карту</w:t>
        </w:r>
      </w:hyperlink>
      <w:r>
        <w:t xml:space="preserve"> либо санаторно-курортную </w:t>
      </w:r>
      <w:hyperlink r:id="rId33" w:history="1">
        <w:r>
          <w:rPr>
            <w:color w:val="0000FF"/>
          </w:rPr>
          <w:t>карту</w:t>
        </w:r>
      </w:hyperlink>
      <w:r>
        <w:t xml:space="preserve"> для детей, формы которых утверждены приказом Министерства здравоохранения Российской Федерации от 15 декабря 2014 г. N 834н, в медицинской организации, выдавшей справку </w:t>
      </w:r>
      <w:r>
        <w:t>для получения санаторно-курортной путевки.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По прибытии в санаторно-курортную организацию граждане предъявляют санаторно-курортную путевку и санаторно-курортную карту.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Документами, подтверждающими получение санаторно-курортного лечения, являются отрывной та</w:t>
      </w:r>
      <w:r>
        <w:t>лон санаторно-курортной путевки, который санаторно-курортные организации обязаны представить в срок не позднее 30 календарных дней после окончания санаторно-курортного лечения в территориальный орган Фонда либо в уполномоченный орган, выдавший путевку, и (</w:t>
      </w:r>
      <w:r>
        <w:t>или) реестр граждан, получивших санаторно-курортное лечение, подписанный руководителем санаторно-курортной организации, а также обратный талон санаторно-курортной карты, который гражданин в те же сроки представляет в медицинскую организацию, выдавшую санат</w:t>
      </w:r>
      <w:r>
        <w:t>орно-курортную карту.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Граждане в случае отказа от санаторно-курортной путевки обязаны возвратить ее в территориальный орган Фонда либо в уполномоченный орган, выдавший санаторно-курортную путевку, не позднее 7 календарных дней до начала срока ее действия.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Title"/>
        <w:ind w:firstLine="540"/>
        <w:jc w:val="both"/>
        <w:outlineLvl w:val="1"/>
      </w:pPr>
      <w:r>
        <w:t>VI. Рекомендации по соблюдению обязательных требований при предоставлении социальных услуг в части организации перевозки граждан к месту лечения и обратно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Normal"/>
        <w:ind w:firstLine="540"/>
        <w:jc w:val="both"/>
      </w:pPr>
      <w:r>
        <w:t>Организация перевозки граждан к месту лечения и обратно осуществляется железнодорожным, авиационным</w:t>
      </w:r>
      <w:r>
        <w:t>, водным (речным) и автомобильным транспортом.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Для следования к месту лечения граждане вправе воспользоваться: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железнодорожным транспортом (поезда всех категорий, в том числе фирменные поезда в </w:t>
      </w:r>
      <w:r>
        <w:lastRenderedPageBreak/>
        <w:t>случаях, когда возможность проезда к месту лечения и обратно в</w:t>
      </w:r>
      <w:r>
        <w:t xml:space="preserve">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авиационным транспортом (экономический класс) при отсутствии железнодорожного сообщения либо при меньшей с</w:t>
      </w:r>
      <w:r>
        <w:t>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водным транс</w:t>
      </w:r>
      <w:r>
        <w:t>портом (третьей категории);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автомобильным транспортом (общего пользования).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 xml:space="preserve">Одновременно с получением в территориальных органах Фонда или уполномоченном органе санаторно-курортной путевки гражданин обеспечивается специальными талонами на право бесплатного </w:t>
      </w:r>
      <w:r>
        <w:t xml:space="preserve">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</w:t>
      </w:r>
      <w:r>
        <w:t>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Обеспечение в рамках предоставления социальных услуг граждан бесплатным проездом к м</w:t>
      </w:r>
      <w:r>
        <w:t>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организации, подведомственные федеральным орга</w:t>
      </w:r>
      <w:r>
        <w:t xml:space="preserve">нам исполнительной власти, а также к месту лечения при наличии медицинских показаний осуществляется на основании заявления, а также </w:t>
      </w:r>
      <w:hyperlink r:id="rId34" w:history="1">
        <w:r>
          <w:rPr>
            <w:color w:val="0000FF"/>
          </w:rPr>
          <w:t>направле</w:t>
        </w:r>
        <w:r>
          <w:rPr>
            <w:color w:val="0000FF"/>
          </w:rPr>
          <w:t>ния</w:t>
        </w:r>
      </w:hyperlink>
      <w:r>
        <w:t xml:space="preserve"> и </w:t>
      </w:r>
      <w:hyperlink r:id="rId35" w:history="1">
        <w:r>
          <w:rPr>
            <w:color w:val="0000FF"/>
          </w:rPr>
          <w:t>талона N 2</w:t>
        </w:r>
      </w:hyperlink>
      <w:r>
        <w:t>, формы которых утверждены приказом Министерства здравоохранения и социального развития Российской Федерации от 5 октя</w:t>
      </w:r>
      <w:r>
        <w:t>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</w:t>
      </w:r>
      <w:r>
        <w:t xml:space="preserve"> 2005 г., регистрационный N 7115),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 (д</w:t>
      </w:r>
      <w:r>
        <w:t>алее - приказ Министерства здравоохранения и социального развития Российской Федерации от 5 октября 2005 г. N 617), оформленных органом исполнительной власти субъекта Российской Федерации в сфере здравоохранения (далее - направление, талон N 2).</w:t>
      </w:r>
    </w:p>
    <w:p w:rsidR="00000000" w:rsidRDefault="002423E2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Направление</w:t>
        </w:r>
      </w:hyperlink>
      <w:r>
        <w:t xml:space="preserve"> и </w:t>
      </w:r>
      <w:hyperlink r:id="rId37" w:history="1">
        <w:r>
          <w:rPr>
            <w:color w:val="0000FF"/>
          </w:rPr>
          <w:t>талон N 2</w:t>
        </w:r>
      </w:hyperlink>
      <w:r>
        <w:t xml:space="preserve"> посл</w:t>
      </w:r>
      <w:r>
        <w:t xml:space="preserve">е их оформления направляются органом исполнительной власти субъекта Российской Федерации в сфере здравоохранения в территориальный орган Фонда либо в уполномоченный орган, а также выдаются гражданину в </w:t>
      </w:r>
      <w:hyperlink r:id="rId38" w:history="1">
        <w:r>
          <w:rPr>
            <w:color w:val="0000FF"/>
          </w:rPr>
          <w:t>порядке</w:t>
        </w:r>
      </w:hyperlink>
      <w:r>
        <w:t>, который утвержден приказом Министерства здравоохранения и социального развития Российской Федерации от 5 октября 2005 г. N 617.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После получения направления и талона N 2, выданных орг</w:t>
      </w:r>
      <w:r>
        <w:t xml:space="preserve">аном исполнительной власти субъекта Российской Федерации в сфере здравоохранения, гражданин или его законный </w:t>
      </w:r>
      <w:r>
        <w:lastRenderedPageBreak/>
        <w:t>представитель обращается в территориальные органы Фонда либо уполномоченные органы для обеспечения специальными талонами или именными направлениями</w:t>
      </w:r>
      <w:r>
        <w:t xml:space="preserve"> на право получения бесплатных проездных документов.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Заявление о предоставлении специальных талонов и (или) именных направлений подается в территориальный орган Фонда либо уполномоченный орган лично, по почте, через многофункциональный центр (при наличии г</w:t>
      </w:r>
      <w:r>
        <w:t>осударственной услуги в соглашениях о взаимодействии)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Заявление о предоставлении специальных тало</w:t>
      </w:r>
      <w:r>
        <w:t>нов и (или) именных направлений может быть подано законным или уполномоченным представителем гражданина.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Специальный талон на право бесплатного проезда железнодорожным транспортом дальнего следования может быть оформлен в форме документа на бумажном носите</w:t>
      </w:r>
      <w:r>
        <w:t>ле или в форме электронного документа.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Специальный талон включает данные, необходимые для оформления проездного документа (билета) на поезд дальнего следования.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Специальный талон на бумажном носителе состоит из двух частей - талона и корешка талона и подлежит строгому учету.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</w:t>
      </w:r>
      <w:r>
        <w:t>формления безденежного проездного документа на проезд авиационным, водным и автомобильным транспортом.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Заполненные специальные талоны на бумажном носителе, именные направления на бумажном носителе выдаются гражданину в двух экземплярах (на оформление проез</w:t>
      </w:r>
      <w:r>
        <w:t>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000000" w:rsidRDefault="002423E2">
      <w:pPr>
        <w:pStyle w:val="ConsPlusNormal"/>
        <w:spacing w:before="240"/>
        <w:ind w:firstLine="540"/>
        <w:jc w:val="both"/>
      </w:pPr>
      <w:r>
        <w:t>При оформлении специальных талонов в форме электронного документа гражданину</w:t>
      </w:r>
      <w:r>
        <w:t xml:space="preserve"> выдается памятка о порядке оформления проездного документа (билета) на проезд в поездах дальнего следования.</w:t>
      </w:r>
    </w:p>
    <w:p w:rsidR="00000000" w:rsidRDefault="002423E2">
      <w:pPr>
        <w:pStyle w:val="ConsPlusNormal"/>
        <w:jc w:val="both"/>
      </w:pPr>
    </w:p>
    <w:p w:rsidR="00000000" w:rsidRDefault="002423E2">
      <w:pPr>
        <w:pStyle w:val="ConsPlusNormal"/>
        <w:jc w:val="both"/>
      </w:pPr>
    </w:p>
    <w:p w:rsidR="002423E2" w:rsidRDefault="002423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23E2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E2" w:rsidRDefault="002423E2">
      <w:pPr>
        <w:spacing w:after="0" w:line="240" w:lineRule="auto"/>
      </w:pPr>
      <w:r>
        <w:separator/>
      </w:r>
    </w:p>
  </w:endnote>
  <w:endnote w:type="continuationSeparator" w:id="0">
    <w:p w:rsidR="002423E2" w:rsidRDefault="0024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23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423E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423E2" w:rsidRDefault="002423E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423E2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423E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423E2" w:rsidRDefault="002423E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423E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423E2" w:rsidRDefault="002423E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423E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423E2">
            <w:rPr>
              <w:rFonts w:ascii="Tahoma" w:hAnsi="Tahoma" w:cs="Tahoma"/>
              <w:sz w:val="20"/>
              <w:szCs w:val="20"/>
            </w:rPr>
            <w:fldChar w:fldCharType="begin"/>
          </w:r>
          <w:r w:rsidRPr="002423E2">
            <w:rPr>
              <w:rFonts w:ascii="Tahoma" w:hAnsi="Tahoma" w:cs="Tahoma"/>
              <w:sz w:val="20"/>
              <w:szCs w:val="20"/>
            </w:rPr>
            <w:instrText>\PAGE</w:instrText>
          </w:r>
          <w:r w:rsidR="00CB6537" w:rsidRPr="002423E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6537" w:rsidRPr="002423E2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2423E2">
            <w:rPr>
              <w:rFonts w:ascii="Tahoma" w:hAnsi="Tahoma" w:cs="Tahoma"/>
              <w:sz w:val="20"/>
              <w:szCs w:val="20"/>
            </w:rPr>
            <w:fldChar w:fldCharType="end"/>
          </w:r>
          <w:r w:rsidRPr="002423E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423E2">
            <w:rPr>
              <w:rFonts w:ascii="Tahoma" w:hAnsi="Tahoma" w:cs="Tahoma"/>
              <w:sz w:val="20"/>
              <w:szCs w:val="20"/>
            </w:rPr>
            <w:fldChar w:fldCharType="begin"/>
          </w:r>
          <w:r w:rsidRPr="002423E2">
            <w:rPr>
              <w:rFonts w:ascii="Tahoma" w:hAnsi="Tahoma" w:cs="Tahoma"/>
              <w:sz w:val="20"/>
              <w:szCs w:val="20"/>
            </w:rPr>
            <w:instrText>\NUMPAGES</w:instrText>
          </w:r>
          <w:r w:rsidR="00CB6537" w:rsidRPr="002423E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6537" w:rsidRPr="002423E2">
            <w:rPr>
              <w:rFonts w:ascii="Tahoma" w:hAnsi="Tahoma" w:cs="Tahoma"/>
              <w:noProof/>
              <w:sz w:val="20"/>
              <w:szCs w:val="20"/>
            </w:rPr>
            <w:t>19</w:t>
          </w:r>
          <w:r w:rsidRPr="002423E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423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E2" w:rsidRDefault="002423E2">
      <w:pPr>
        <w:spacing w:after="0" w:line="240" w:lineRule="auto"/>
      </w:pPr>
      <w:r>
        <w:separator/>
      </w:r>
    </w:p>
  </w:footnote>
  <w:footnote w:type="continuationSeparator" w:id="0">
    <w:p w:rsidR="002423E2" w:rsidRDefault="0024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423E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423E2" w:rsidRDefault="002423E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423E2">
            <w:rPr>
              <w:rFonts w:ascii="Tahoma" w:hAnsi="Tahoma" w:cs="Tahoma"/>
              <w:sz w:val="16"/>
              <w:szCs w:val="16"/>
            </w:rPr>
            <w:t>Приказ Роструда от 20.04.2022 N 101</w:t>
          </w:r>
          <w:r w:rsidRPr="002423E2">
            <w:rPr>
              <w:rFonts w:ascii="Tahoma" w:hAnsi="Tahoma" w:cs="Tahoma"/>
              <w:sz w:val="16"/>
              <w:szCs w:val="16"/>
            </w:rPr>
            <w:br/>
            <w:t>"Об утверждении руководств по соблюдению обязательных требований в сфере социального...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423E2" w:rsidRDefault="002423E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423E2">
            <w:rPr>
              <w:rFonts w:ascii="Tahoma" w:hAnsi="Tahoma" w:cs="Tahoma"/>
              <w:sz w:val="18"/>
              <w:szCs w:val="18"/>
            </w:rPr>
            <w:t>До</w:t>
          </w:r>
          <w:r w:rsidRPr="002423E2">
            <w:rPr>
              <w:rFonts w:ascii="Tahoma" w:hAnsi="Tahoma" w:cs="Tahoma"/>
              <w:sz w:val="18"/>
              <w:szCs w:val="18"/>
            </w:rPr>
            <w:t xml:space="preserve">кумент предоставлен </w:t>
          </w:r>
          <w:hyperlink r:id="rId1" w:history="1">
            <w:r w:rsidRPr="002423E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423E2">
            <w:rPr>
              <w:rFonts w:ascii="Tahoma" w:hAnsi="Tahoma" w:cs="Tahoma"/>
              <w:sz w:val="18"/>
              <w:szCs w:val="18"/>
            </w:rPr>
            <w:br/>
          </w:r>
          <w:r w:rsidRPr="002423E2">
            <w:rPr>
              <w:rFonts w:ascii="Tahoma" w:hAnsi="Tahoma" w:cs="Tahoma"/>
              <w:sz w:val="16"/>
              <w:szCs w:val="16"/>
            </w:rPr>
            <w:t>Дата сохранения: 07.06.2022</w:t>
          </w:r>
        </w:p>
      </w:tc>
    </w:tr>
  </w:tbl>
  <w:p w:rsidR="00000000" w:rsidRDefault="002423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423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537"/>
    <w:rsid w:val="002423E2"/>
    <w:rsid w:val="00C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8FA85-2B3A-4530-9D60-20B1C9A1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86985&amp;date=07.06.2022" TargetMode="External"/><Relationship Id="rId18" Type="http://schemas.openxmlformats.org/officeDocument/2006/relationships/hyperlink" Target="https://docs7.online-sps.ru/cgi/online.cgi?req=doc&amp;base=LAW&amp;n=386985&amp;date=07.06.2022&amp;dst=100213&amp;field=134" TargetMode="External"/><Relationship Id="rId26" Type="http://schemas.openxmlformats.org/officeDocument/2006/relationships/hyperlink" Target="https://docs7.online-sps.ru/cgi/online.cgi?req=doc&amp;base=LAW&amp;n=412725&amp;date=07.06.2022&amp;dst=100034&amp;field=13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docs7.online-sps.ru/cgi/online.cgi?req=doc&amp;base=LAW&amp;n=416270&amp;date=07.06.2022&amp;dst=20&amp;field=134" TargetMode="External"/><Relationship Id="rId34" Type="http://schemas.openxmlformats.org/officeDocument/2006/relationships/hyperlink" Target="https://docs7.online-sps.ru/cgi/online.cgi?req=doc&amp;base=LAW&amp;n=185959&amp;date=07.06.2022&amp;dst=100024&amp;fie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s7.online-sps.ru/cgi/online.cgi?req=doc&amp;base=LAW&amp;n=389501&amp;date=07.06.2022&amp;dst=10051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14860&amp;date=07.06.2022" TargetMode="External"/><Relationship Id="rId20" Type="http://schemas.openxmlformats.org/officeDocument/2006/relationships/hyperlink" Target="https://docs7.online-sps.ru/cgi/online.cgi?req=doc&amp;base=LAW&amp;n=416270&amp;date=07.06.2022&amp;dst=20&amp;field=134" TargetMode="External"/><Relationship Id="rId29" Type="http://schemas.openxmlformats.org/officeDocument/2006/relationships/hyperlink" Target="https://docs7.online-sps.ru/cgi/online.cgi?req=doc&amp;base=LAW&amp;n=369436&amp;date=07.06.202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14889&amp;date=07.06.2022&amp;dst=100100&amp;field=134" TargetMode="External"/><Relationship Id="rId11" Type="http://schemas.openxmlformats.org/officeDocument/2006/relationships/hyperlink" Target="https://docs7.online-sps.ru/cgi/online.cgi?req=doc&amp;base=LAW&amp;n=376279&amp;date=07.06.2022&amp;dst=100010&amp;field=134" TargetMode="External"/><Relationship Id="rId24" Type="http://schemas.openxmlformats.org/officeDocument/2006/relationships/hyperlink" Target="https://docs7.online-sps.ru/cgi/online.cgi?req=doc&amp;base=LAW&amp;n=416270&amp;date=07.06.2022&amp;dst=20&amp;field=134" TargetMode="External"/><Relationship Id="rId32" Type="http://schemas.openxmlformats.org/officeDocument/2006/relationships/hyperlink" Target="https://docs7.online-sps.ru/cgi/online.cgi?req=doc&amp;base=LAW&amp;n=369436&amp;date=07.06.2022&amp;dst=101018&amp;field=134" TargetMode="External"/><Relationship Id="rId37" Type="http://schemas.openxmlformats.org/officeDocument/2006/relationships/hyperlink" Target="https://docs7.online-sps.ru/cgi/online.cgi?req=doc&amp;base=LAW&amp;n=185959&amp;date=07.06.2022&amp;dst=100058&amp;field=134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86985&amp;date=07.06.2022&amp;dst=100230&amp;field=134" TargetMode="External"/><Relationship Id="rId23" Type="http://schemas.openxmlformats.org/officeDocument/2006/relationships/hyperlink" Target="https://docs7.online-sps.ru/cgi/online.cgi?req=doc&amp;base=LAW&amp;n=383794&amp;date=07.06.2022" TargetMode="External"/><Relationship Id="rId28" Type="http://schemas.openxmlformats.org/officeDocument/2006/relationships/hyperlink" Target="https://docs7.online-sps.ru/cgi/online.cgi?req=doc&amp;base=LAW&amp;n=176021&amp;date=07.06.2022" TargetMode="External"/><Relationship Id="rId36" Type="http://schemas.openxmlformats.org/officeDocument/2006/relationships/hyperlink" Target="https://docs7.online-sps.ru/cgi/online.cgi?req=doc&amp;base=LAW&amp;n=185959&amp;date=07.06.2022&amp;dst=100024&amp;field=134" TargetMode="External"/><Relationship Id="rId10" Type="http://schemas.openxmlformats.org/officeDocument/2006/relationships/hyperlink" Target="https://docs7.online-sps.ru/cgi/online.cgi?req=doc&amp;base=LAW&amp;n=355461&amp;date=07.06.2022&amp;dst=100009&amp;field=134" TargetMode="External"/><Relationship Id="rId19" Type="http://schemas.openxmlformats.org/officeDocument/2006/relationships/hyperlink" Target="https://docs7.online-sps.ru/cgi/online.cgi?req=doc&amp;base=LAW&amp;n=386985&amp;date=07.06.2022&amp;dst=100219&amp;field=134" TargetMode="External"/><Relationship Id="rId31" Type="http://schemas.openxmlformats.org/officeDocument/2006/relationships/hyperlink" Target="https://docs7.online-sps.ru/cgi/online.cgi?req=doc&amp;base=LAW&amp;n=369436&amp;date=07.06.2022&amp;dst=10070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293720&amp;date=07.06.2022&amp;dst=100009&amp;field=134" TargetMode="External"/><Relationship Id="rId14" Type="http://schemas.openxmlformats.org/officeDocument/2006/relationships/hyperlink" Target="https://docs7.online-sps.ru/cgi/online.cgi?req=doc&amp;base=LAW&amp;n=386985&amp;date=07.06.2022&amp;dst=100221&amp;field=134" TargetMode="External"/><Relationship Id="rId22" Type="http://schemas.openxmlformats.org/officeDocument/2006/relationships/hyperlink" Target="https://docs7.online-sps.ru/cgi/online.cgi?req=doc&amp;base=LAW&amp;n=416270&amp;date=07.06.2022&amp;dst=332&amp;field=134" TargetMode="External"/><Relationship Id="rId27" Type="http://schemas.openxmlformats.org/officeDocument/2006/relationships/hyperlink" Target="https://docs7.online-sps.ru/cgi/online.cgi?req=doc&amp;base=LAW&amp;n=415003&amp;date=07.06.2022" TargetMode="External"/><Relationship Id="rId30" Type="http://schemas.openxmlformats.org/officeDocument/2006/relationships/hyperlink" Target="https://docs7.online-sps.ru/cgi/online.cgi?req=doc&amp;base=LAW&amp;n=416270&amp;date=07.06.2022&amp;dst=100131&amp;field=134" TargetMode="External"/><Relationship Id="rId35" Type="http://schemas.openxmlformats.org/officeDocument/2006/relationships/hyperlink" Target="https://docs7.online-sps.ru/cgi/online.cgi?req=doc&amp;base=LAW&amp;n=185959&amp;date=07.06.2022&amp;dst=100058&amp;field=134" TargetMode="External"/><Relationship Id="rId8" Type="http://schemas.openxmlformats.org/officeDocument/2006/relationships/hyperlink" Target="https://docs7.online-sps.ru/cgi/online.cgi?req=doc&amp;base=LAW&amp;n=386985&amp;date=07.06.2022&amp;dst=10006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86985&amp;date=07.06.2022&amp;dst=100083&amp;field=134" TargetMode="External"/><Relationship Id="rId17" Type="http://schemas.openxmlformats.org/officeDocument/2006/relationships/hyperlink" Target="https://docs7.online-sps.ru/cgi/online.cgi?req=doc&amp;base=LAW&amp;n=371594&amp;date=07.06.2022" TargetMode="External"/><Relationship Id="rId25" Type="http://schemas.openxmlformats.org/officeDocument/2006/relationships/hyperlink" Target="https://docs7.online-sps.ru/cgi/online.cgi?req=doc&amp;base=LAW&amp;n=412725&amp;date=07.06.2022&amp;dst=325&amp;field=134" TargetMode="External"/><Relationship Id="rId33" Type="http://schemas.openxmlformats.org/officeDocument/2006/relationships/hyperlink" Target="https://docs7.online-sps.ru/cgi/online.cgi?req=doc&amp;base=LAW&amp;n=369436&amp;date=07.06.2022&amp;dst=101109&amp;field=134" TargetMode="External"/><Relationship Id="rId38" Type="http://schemas.openxmlformats.org/officeDocument/2006/relationships/hyperlink" Target="https://docs7.online-sps.ru/cgi/online.cgi?req=doc&amp;base=LAW&amp;n=185959&amp;date=07.06.2022&amp;dst=10001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7799</Words>
  <Characters>44456</Characters>
  <Application>Microsoft Office Word</Application>
  <DocSecurity>2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Роструда от 20.04.2022 N 101"Об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услуг"</vt:lpstr>
    </vt:vector>
  </TitlesOfParts>
  <Company>КонсультантПлюс Версия 4021.00.50</Company>
  <LinksUpToDate>false</LinksUpToDate>
  <CharactersWithSpaces>52151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Роструда от 20.04.2022 N 101"Об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услуг"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2022-06-07T13:53:00Z</dcterms:created>
  <dcterms:modified xsi:type="dcterms:W3CDTF">2022-06-07T13:53:00Z</dcterms:modified>
</cp:coreProperties>
</file>